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FF8" w:rsidRDefault="00114DC9">
      <w:r>
        <w:t>Pain Management</w:t>
      </w:r>
    </w:p>
    <w:p w:rsidR="00114DC9" w:rsidRDefault="009E3F34">
      <w:r>
        <w:t xml:space="preserve">Pain is a common </w:t>
      </w:r>
      <w:r w:rsidR="00B774AA">
        <w:t>symptom seen in children with cancer.</w:t>
      </w:r>
      <w:r w:rsidR="00FC07C6">
        <w:t xml:space="preserve"> It is also a symptom that causes anxiety for the patients and their families.</w:t>
      </w:r>
      <w:r w:rsidR="007925A9">
        <w:t xml:space="preserve"> Pain is often under diagnosed and inappropriately managed by health workers, thus causing a lot of distress for patients and families.</w:t>
      </w:r>
    </w:p>
    <w:p w:rsidR="00B25F6F" w:rsidRDefault="00B25F6F">
      <w:r>
        <w:t xml:space="preserve">Pain management can be a challenge in resource limited areas, however pain can still be adequately </w:t>
      </w:r>
      <w:r w:rsidR="00886A27">
        <w:t>relieved with</w:t>
      </w:r>
      <w:r w:rsidR="000F55E8">
        <w:t xml:space="preserve"> careful evaluation and the use of simple drugs.</w:t>
      </w:r>
    </w:p>
    <w:p w:rsidR="003827A4" w:rsidRDefault="003827A4" w:rsidP="003827A4">
      <w:r>
        <w:t>Causes of Pain in a patient with cancer</w:t>
      </w:r>
    </w:p>
    <w:p w:rsidR="003827A4" w:rsidRDefault="003827A4" w:rsidP="003827A4">
      <w:pPr>
        <w:pStyle w:val="ListParagraph"/>
        <w:numPr>
          <w:ilvl w:val="0"/>
          <w:numId w:val="2"/>
        </w:numPr>
      </w:pPr>
      <w:r>
        <w:t>Malignancy</w:t>
      </w:r>
    </w:p>
    <w:p w:rsidR="003827A4" w:rsidRDefault="003827A4" w:rsidP="003827A4">
      <w:pPr>
        <w:pStyle w:val="ListParagraph"/>
        <w:numPr>
          <w:ilvl w:val="0"/>
          <w:numId w:val="2"/>
        </w:numPr>
      </w:pPr>
      <w:r>
        <w:t>Procedural</w:t>
      </w:r>
    </w:p>
    <w:p w:rsidR="003827A4" w:rsidRDefault="003827A4" w:rsidP="003827A4">
      <w:pPr>
        <w:pStyle w:val="ListParagraph"/>
        <w:numPr>
          <w:ilvl w:val="0"/>
          <w:numId w:val="2"/>
        </w:numPr>
      </w:pPr>
      <w:r>
        <w:t>Neuropathic</w:t>
      </w:r>
    </w:p>
    <w:p w:rsidR="003827A4" w:rsidRDefault="003827A4" w:rsidP="003827A4">
      <w:pPr>
        <w:pStyle w:val="ListParagraph"/>
        <w:numPr>
          <w:ilvl w:val="0"/>
          <w:numId w:val="2"/>
        </w:numPr>
      </w:pPr>
      <w:r>
        <w:t>Anxiety</w:t>
      </w:r>
    </w:p>
    <w:p w:rsidR="003827A4" w:rsidRDefault="003827A4"/>
    <w:p w:rsidR="00596BCC" w:rsidRDefault="00596BCC">
      <w:commentRangeStart w:id="0"/>
      <w:r>
        <w:t>The WHO has formed an approach to pain by use of the analgesic ladder. (Fig 1)</w:t>
      </w:r>
      <w:commentRangeEnd w:id="0"/>
      <w:r w:rsidR="00090A10">
        <w:rPr>
          <w:rStyle w:val="CommentReference"/>
        </w:rPr>
        <w:commentReference w:id="0"/>
      </w:r>
    </w:p>
    <w:p w:rsidR="001B74C5" w:rsidRDefault="00322861">
      <w:r>
        <w:rPr>
          <w:rFonts w:ascii="minionpro-regular" w:hAnsi="minionpro-regular"/>
          <w:noProof/>
          <w:color w:val="418B34"/>
          <w:sz w:val="26"/>
          <w:szCs w:val="26"/>
          <w:bdr w:val="single" w:sz="6" w:space="0" w:color="CCCCCC" w:frame="1"/>
          <w:shd w:val="clear" w:color="auto" w:fill="FFFFFF"/>
          <w:lang w:eastAsia="en-AU"/>
        </w:rPr>
        <w:drawing>
          <wp:inline distT="0" distB="0" distL="0" distR="0">
            <wp:extent cx="2406650" cy="2061713"/>
            <wp:effectExtent l="0" t="0" r="0" b="0"/>
            <wp:docPr id="3" name="Picture 3" descr="393404.fig.001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93404.fig.001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532" cy="210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Fig.1 WHO Analgesic ladder.</w:t>
      </w:r>
    </w:p>
    <w:p w:rsidR="004E2FE1" w:rsidRDefault="004E2FE1"/>
    <w:p w:rsidR="004E2FE1" w:rsidRDefault="004E2FE1">
      <w:r>
        <w:t xml:space="preserve">The WHO </w:t>
      </w:r>
      <w:r w:rsidR="005B5F59">
        <w:t>analgesic</w:t>
      </w:r>
      <w:r>
        <w:t xml:space="preserve"> ladder helps to asse</w:t>
      </w:r>
      <w:r w:rsidR="005B5F59">
        <w:t>s</w:t>
      </w:r>
      <w:r>
        <w:t>s pain and recommends the appropriate treatment.</w:t>
      </w:r>
    </w:p>
    <w:p w:rsidR="005B5F59" w:rsidRDefault="005B5F59">
      <w:r>
        <w:t>WHO guidelines:</w:t>
      </w:r>
    </w:p>
    <w:p w:rsidR="005B5F59" w:rsidRDefault="005B5F59">
      <w:r>
        <w:t>Pain medication should be given:</w:t>
      </w:r>
    </w:p>
    <w:p w:rsidR="005B5F59" w:rsidRDefault="005B5F59" w:rsidP="005B5F59">
      <w:pPr>
        <w:pStyle w:val="ListParagraph"/>
        <w:numPr>
          <w:ilvl w:val="0"/>
          <w:numId w:val="1"/>
        </w:numPr>
      </w:pPr>
      <w:r>
        <w:t>By  mouth</w:t>
      </w:r>
    </w:p>
    <w:p w:rsidR="005B5F59" w:rsidRDefault="005B5F59" w:rsidP="005B5F59">
      <w:pPr>
        <w:pStyle w:val="ListParagraph"/>
        <w:numPr>
          <w:ilvl w:val="0"/>
          <w:numId w:val="1"/>
        </w:numPr>
      </w:pPr>
      <w:r>
        <w:t>By the clock</w:t>
      </w:r>
    </w:p>
    <w:p w:rsidR="005B5F59" w:rsidRDefault="008E23E9" w:rsidP="005B5F59">
      <w:pPr>
        <w:pStyle w:val="ListParagraph"/>
        <w:numPr>
          <w:ilvl w:val="0"/>
          <w:numId w:val="1"/>
        </w:numPr>
      </w:pPr>
      <w:r>
        <w:t>By the patient</w:t>
      </w:r>
    </w:p>
    <w:p w:rsidR="008E23E9" w:rsidRDefault="002065E8" w:rsidP="005B5F59">
      <w:pPr>
        <w:pStyle w:val="ListParagraph"/>
        <w:numPr>
          <w:ilvl w:val="0"/>
          <w:numId w:val="1"/>
        </w:numPr>
      </w:pPr>
      <w:r>
        <w:t>By the ladder.</w:t>
      </w:r>
    </w:p>
    <w:p w:rsidR="00E15DAD" w:rsidRDefault="00E15DAD" w:rsidP="00E15DAD">
      <w:r>
        <w:t>Mild Pain</w:t>
      </w:r>
    </w:p>
    <w:p w:rsidR="00E15DAD" w:rsidRDefault="00E15DAD" w:rsidP="00E15DAD">
      <w:pPr>
        <w:pStyle w:val="ListParagraph"/>
        <w:numPr>
          <w:ilvl w:val="0"/>
          <w:numId w:val="3"/>
        </w:numPr>
      </w:pPr>
      <w:r>
        <w:t>Paracetamol</w:t>
      </w:r>
      <w:r w:rsidR="0014601B">
        <w:t xml:space="preserve"> 15mg/kg 4-6 hourly</w:t>
      </w:r>
      <w:r>
        <w:t xml:space="preserve"> and</w:t>
      </w:r>
    </w:p>
    <w:p w:rsidR="00E15DAD" w:rsidRDefault="0014601B" w:rsidP="00E15DAD">
      <w:pPr>
        <w:pStyle w:val="ListParagraph"/>
        <w:numPr>
          <w:ilvl w:val="0"/>
          <w:numId w:val="3"/>
        </w:numPr>
      </w:pPr>
      <w:r>
        <w:t>Ibuprofen 5-10mg/kg 4-8 hourly</w:t>
      </w:r>
    </w:p>
    <w:p w:rsidR="003B035C" w:rsidRDefault="003B035C" w:rsidP="00E15DAD">
      <w:pPr>
        <w:pStyle w:val="ListParagraph"/>
        <w:numPr>
          <w:ilvl w:val="0"/>
          <w:numId w:val="3"/>
        </w:numPr>
      </w:pPr>
      <w:r>
        <w:t xml:space="preserve">+/- </w:t>
      </w:r>
      <w:r w:rsidR="00A47FB5">
        <w:t>Adjuvant</w:t>
      </w:r>
    </w:p>
    <w:p w:rsidR="00E15DAD" w:rsidRDefault="00E15DAD" w:rsidP="00E15DAD">
      <w:r>
        <w:t>Moderate Pain</w:t>
      </w:r>
    </w:p>
    <w:p w:rsidR="0014601B" w:rsidRDefault="0014601B" w:rsidP="0014601B">
      <w:pPr>
        <w:pStyle w:val="ListParagraph"/>
        <w:numPr>
          <w:ilvl w:val="0"/>
          <w:numId w:val="4"/>
        </w:numPr>
      </w:pPr>
      <w:r>
        <w:t>Ibuprofen 5-10mg/kg 4-8 hourly and</w:t>
      </w:r>
    </w:p>
    <w:p w:rsidR="00E15DAD" w:rsidRDefault="00E15DAD" w:rsidP="0014601B">
      <w:pPr>
        <w:pStyle w:val="ListParagraph"/>
        <w:numPr>
          <w:ilvl w:val="0"/>
          <w:numId w:val="4"/>
        </w:numPr>
      </w:pPr>
      <w:r>
        <w:lastRenderedPageBreak/>
        <w:t>Codeine Phosphate</w:t>
      </w:r>
      <w:r w:rsidR="0014601B">
        <w:t xml:space="preserve"> </w:t>
      </w:r>
      <w:r w:rsidR="00FF3E2B">
        <w:t>0.5-1mg/kg 4 hourly</w:t>
      </w:r>
    </w:p>
    <w:p w:rsidR="003B035C" w:rsidRDefault="003B035C" w:rsidP="00E15DAD">
      <w:pPr>
        <w:pStyle w:val="ListParagraph"/>
        <w:numPr>
          <w:ilvl w:val="0"/>
          <w:numId w:val="4"/>
        </w:numPr>
      </w:pPr>
      <w:r>
        <w:t xml:space="preserve">+/- </w:t>
      </w:r>
      <w:r w:rsidR="00A47FB5">
        <w:t>adjuvant</w:t>
      </w:r>
    </w:p>
    <w:p w:rsidR="00E15DAD" w:rsidRDefault="00E15DAD" w:rsidP="00E15DAD">
      <w:r>
        <w:t>Severe Pain</w:t>
      </w:r>
    </w:p>
    <w:p w:rsidR="00103BA7" w:rsidRDefault="00822121" w:rsidP="00E15DAD">
      <w:pPr>
        <w:pStyle w:val="ListParagraph"/>
        <w:numPr>
          <w:ilvl w:val="0"/>
          <w:numId w:val="5"/>
        </w:numPr>
      </w:pPr>
      <w:r>
        <w:t xml:space="preserve">Morphine </w:t>
      </w:r>
      <w:r w:rsidR="00103BA7">
        <w:t xml:space="preserve"> sulphate:</w:t>
      </w:r>
      <w:r w:rsidR="00A00B34">
        <w:t xml:space="preserve"> ORAL</w:t>
      </w:r>
      <w:r w:rsidR="00103BA7">
        <w:t xml:space="preserve"> ( regular release) 5-30mg 4 hourly prn</w:t>
      </w:r>
    </w:p>
    <w:p w:rsidR="00A00B34" w:rsidRDefault="00103BA7" w:rsidP="00103BA7">
      <w:r>
        <w:t xml:space="preserve">                                              </w:t>
      </w:r>
      <w:r w:rsidR="00A00B34">
        <w:t xml:space="preserve">             </w:t>
      </w:r>
      <w:r>
        <w:t xml:space="preserve">  (</w:t>
      </w:r>
      <w:r w:rsidR="0073794B">
        <w:t>Slow</w:t>
      </w:r>
      <w:r>
        <w:t xml:space="preserve"> release</w:t>
      </w:r>
      <w:r w:rsidR="0073794B">
        <w:t>) 15</w:t>
      </w:r>
      <w:r>
        <w:t>-60 mg orally 8- 12 hourly.</w:t>
      </w:r>
    </w:p>
    <w:p w:rsidR="00A00B34" w:rsidRDefault="00A00B34" w:rsidP="00103BA7">
      <w:r>
        <w:t xml:space="preserve">                                                : IM</w:t>
      </w:r>
      <w:r w:rsidR="0073794B">
        <w:t>, IV</w:t>
      </w:r>
      <w:r>
        <w:t xml:space="preserve">, SC – </w:t>
      </w:r>
      <w:commentRangeStart w:id="1"/>
      <w:r>
        <w:t>2.5-</w:t>
      </w:r>
      <w:r w:rsidR="0073794B">
        <w:t>20mg 6</w:t>
      </w:r>
      <w:r>
        <w:t xml:space="preserve"> hourly</w:t>
      </w:r>
      <w:r w:rsidR="0073794B">
        <w:t xml:space="preserve">, </w:t>
      </w:r>
      <w:proofErr w:type="spellStart"/>
      <w:r w:rsidR="0073794B">
        <w:t>prn</w:t>
      </w:r>
      <w:proofErr w:type="spellEnd"/>
      <w:r>
        <w:t>.</w:t>
      </w:r>
      <w:commentRangeEnd w:id="1"/>
      <w:r w:rsidR="00090A10">
        <w:rPr>
          <w:rStyle w:val="CommentReference"/>
        </w:rPr>
        <w:commentReference w:id="1"/>
      </w:r>
    </w:p>
    <w:p w:rsidR="00642453" w:rsidRDefault="00642453" w:rsidP="00103BA7"/>
    <w:p w:rsidR="00642453" w:rsidRDefault="00642453" w:rsidP="00642453">
      <w:pPr>
        <w:pStyle w:val="ListParagraph"/>
        <w:numPr>
          <w:ilvl w:val="0"/>
          <w:numId w:val="6"/>
        </w:numPr>
      </w:pPr>
      <w:r>
        <w:t xml:space="preserve">Addiction or dependency is not an issue in pain management for </w:t>
      </w:r>
      <w:r w:rsidR="0073794B">
        <w:t>cancer</w:t>
      </w:r>
      <w:r>
        <w:t xml:space="preserve"> patients. The aim is to relieve pain.</w:t>
      </w:r>
    </w:p>
    <w:p w:rsidR="0073794B" w:rsidRDefault="0073794B" w:rsidP="00642453">
      <w:pPr>
        <w:pStyle w:val="ListParagraph"/>
        <w:numPr>
          <w:ilvl w:val="0"/>
          <w:numId w:val="6"/>
        </w:numPr>
      </w:pPr>
      <w:r>
        <w:t>Respiratory depression secondary to morphine is rare in children.</w:t>
      </w:r>
    </w:p>
    <w:p w:rsidR="00A00B34" w:rsidRDefault="00A00B34" w:rsidP="00103BA7">
      <w:r>
        <w:t xml:space="preserve">                                  </w:t>
      </w:r>
    </w:p>
    <w:p w:rsidR="00822121" w:rsidRDefault="00A00B34" w:rsidP="00103BA7">
      <w:r>
        <w:t xml:space="preserve">                                             </w:t>
      </w:r>
      <w:r w:rsidR="00822121">
        <w:t xml:space="preserve"> </w:t>
      </w:r>
    </w:p>
    <w:p w:rsidR="00E15DAD" w:rsidRDefault="0074003D" w:rsidP="00E15DAD">
      <w:pPr>
        <w:pStyle w:val="ListParagraph"/>
        <w:numPr>
          <w:ilvl w:val="0"/>
          <w:numId w:val="5"/>
        </w:numPr>
      </w:pPr>
      <w:r>
        <w:t xml:space="preserve">+/- </w:t>
      </w:r>
      <w:r w:rsidR="005C73B8">
        <w:t>Adjuvant</w:t>
      </w:r>
      <w:r>
        <w:t>.</w:t>
      </w:r>
    </w:p>
    <w:p w:rsidR="009472FA" w:rsidRDefault="009472FA" w:rsidP="006777C1"/>
    <w:p w:rsidR="002B1E57" w:rsidRDefault="002B1E57" w:rsidP="002B1E57"/>
    <w:p w:rsidR="00322861" w:rsidRDefault="00322861"/>
    <w:p w:rsidR="00322861" w:rsidRDefault="00B62D92">
      <w:r>
        <w:t xml:space="preserve"> Table 2: </w:t>
      </w:r>
      <w:r w:rsidR="00DC7563">
        <w:t>Adjuvants used</w:t>
      </w:r>
      <w:r>
        <w:t xml:space="preserve"> with each </w:t>
      </w:r>
      <w:r w:rsidR="00DC7563">
        <w:t>step for</w:t>
      </w:r>
      <w:r w:rsidR="000C3AF1">
        <w:t xml:space="preserve"> various indications.</w:t>
      </w:r>
    </w:p>
    <w:tbl>
      <w:tblPr>
        <w:tblStyle w:val="TableGrid"/>
        <w:tblW w:w="0" w:type="auto"/>
        <w:tblLook w:val="04A0"/>
      </w:tblPr>
      <w:tblGrid>
        <w:gridCol w:w="1615"/>
        <w:gridCol w:w="1823"/>
        <w:gridCol w:w="1680"/>
        <w:gridCol w:w="4124"/>
      </w:tblGrid>
      <w:tr w:rsidR="000E7494" w:rsidTr="00DC7563">
        <w:tc>
          <w:tcPr>
            <w:tcW w:w="0" w:type="auto"/>
          </w:tcPr>
          <w:p w:rsidR="00DC7563" w:rsidRDefault="00DC7563">
            <w:r>
              <w:t>Category</w:t>
            </w:r>
          </w:p>
        </w:tc>
        <w:tc>
          <w:tcPr>
            <w:tcW w:w="0" w:type="auto"/>
          </w:tcPr>
          <w:p w:rsidR="00DC7563" w:rsidRDefault="00DC7563">
            <w:r>
              <w:t>Drug</w:t>
            </w:r>
          </w:p>
        </w:tc>
        <w:tc>
          <w:tcPr>
            <w:tcW w:w="0" w:type="auto"/>
          </w:tcPr>
          <w:p w:rsidR="00DC7563" w:rsidRDefault="00DC7563">
            <w:r>
              <w:t>Dose</w:t>
            </w:r>
          </w:p>
        </w:tc>
        <w:tc>
          <w:tcPr>
            <w:tcW w:w="0" w:type="auto"/>
          </w:tcPr>
          <w:p w:rsidR="00DC7563" w:rsidRDefault="00DC7563">
            <w:r>
              <w:t>Indication</w:t>
            </w:r>
          </w:p>
        </w:tc>
      </w:tr>
      <w:tr w:rsidR="000E7494" w:rsidTr="00DC7563">
        <w:tc>
          <w:tcPr>
            <w:tcW w:w="0" w:type="auto"/>
          </w:tcPr>
          <w:p w:rsidR="00DC7563" w:rsidRDefault="00DC7563">
            <w:r>
              <w:t>Anti-depressant</w:t>
            </w:r>
          </w:p>
        </w:tc>
        <w:tc>
          <w:tcPr>
            <w:tcW w:w="0" w:type="auto"/>
          </w:tcPr>
          <w:p w:rsidR="00DC7563" w:rsidRDefault="00DC7563">
            <w:r>
              <w:t>Amitriptyline</w:t>
            </w:r>
          </w:p>
        </w:tc>
        <w:tc>
          <w:tcPr>
            <w:tcW w:w="0" w:type="auto"/>
          </w:tcPr>
          <w:p w:rsidR="00DC7563" w:rsidRDefault="00DC7563">
            <w:r>
              <w:t>0.2-0.5mg/kg/day</w:t>
            </w:r>
          </w:p>
        </w:tc>
        <w:tc>
          <w:tcPr>
            <w:tcW w:w="0" w:type="auto"/>
          </w:tcPr>
          <w:p w:rsidR="00DC7563" w:rsidRDefault="00DC7563">
            <w:r>
              <w:t>Neuropathic pain</w:t>
            </w:r>
          </w:p>
        </w:tc>
      </w:tr>
      <w:tr w:rsidR="000E7494" w:rsidTr="00DC7563">
        <w:tc>
          <w:tcPr>
            <w:tcW w:w="0" w:type="auto"/>
          </w:tcPr>
          <w:p w:rsidR="00DC7563" w:rsidRDefault="00B97A5E">
            <w:r>
              <w:t>Corticosteroids</w:t>
            </w:r>
          </w:p>
        </w:tc>
        <w:tc>
          <w:tcPr>
            <w:tcW w:w="0" w:type="auto"/>
          </w:tcPr>
          <w:p w:rsidR="00DC7563" w:rsidRDefault="00B97A5E">
            <w:r>
              <w:t>Dexamethasone</w:t>
            </w:r>
          </w:p>
        </w:tc>
        <w:tc>
          <w:tcPr>
            <w:tcW w:w="0" w:type="auto"/>
          </w:tcPr>
          <w:p w:rsidR="00DC7563" w:rsidRDefault="00B97A5E">
            <w:r>
              <w:t>4-10mg/kg/day</w:t>
            </w:r>
          </w:p>
        </w:tc>
        <w:tc>
          <w:tcPr>
            <w:tcW w:w="0" w:type="auto"/>
          </w:tcPr>
          <w:p w:rsidR="00DC7563" w:rsidRDefault="00B97A5E">
            <w:r>
              <w:t>Neuropathic pain, bone pain, brain metastasis, poor quality of life.</w:t>
            </w:r>
          </w:p>
        </w:tc>
      </w:tr>
      <w:tr w:rsidR="000E7494" w:rsidTr="00DC7563">
        <w:tc>
          <w:tcPr>
            <w:tcW w:w="0" w:type="auto"/>
          </w:tcPr>
          <w:p w:rsidR="00DC7563" w:rsidRDefault="00514BB4">
            <w:r>
              <w:t>Anti-emetics</w:t>
            </w:r>
          </w:p>
        </w:tc>
        <w:tc>
          <w:tcPr>
            <w:tcW w:w="0" w:type="auto"/>
          </w:tcPr>
          <w:p w:rsidR="00DC7563" w:rsidRDefault="00514BB4">
            <w:r>
              <w:t>Metoclopramide</w:t>
            </w:r>
          </w:p>
        </w:tc>
        <w:tc>
          <w:tcPr>
            <w:tcW w:w="0" w:type="auto"/>
          </w:tcPr>
          <w:p w:rsidR="00DC7563" w:rsidRDefault="00514BB4">
            <w:r>
              <w:t>10-30mg/kg/day</w:t>
            </w:r>
          </w:p>
        </w:tc>
        <w:tc>
          <w:tcPr>
            <w:tcW w:w="0" w:type="auto"/>
          </w:tcPr>
          <w:p w:rsidR="00DC7563" w:rsidRDefault="00514BB4">
            <w:r>
              <w:t>Nausea and vomiting</w:t>
            </w:r>
          </w:p>
        </w:tc>
      </w:tr>
      <w:tr w:rsidR="002417A9" w:rsidTr="00DC7563">
        <w:tc>
          <w:tcPr>
            <w:tcW w:w="0" w:type="auto"/>
          </w:tcPr>
          <w:p w:rsidR="002417A9" w:rsidRDefault="002417A9">
            <w:r>
              <w:t>Laxative</w:t>
            </w:r>
          </w:p>
        </w:tc>
        <w:tc>
          <w:tcPr>
            <w:tcW w:w="0" w:type="auto"/>
          </w:tcPr>
          <w:p w:rsidR="002417A9" w:rsidRDefault="002417A9">
            <w:r>
              <w:t>Coloxyl</w:t>
            </w:r>
          </w:p>
        </w:tc>
        <w:tc>
          <w:tcPr>
            <w:tcW w:w="0" w:type="auto"/>
          </w:tcPr>
          <w:p w:rsidR="002417A9" w:rsidRDefault="002417A9">
            <w:commentRangeStart w:id="2"/>
            <w:r>
              <w:t>5015mg/kg</w:t>
            </w:r>
            <w:commentRangeEnd w:id="2"/>
            <w:r w:rsidR="00090A10">
              <w:rPr>
                <w:rStyle w:val="CommentReference"/>
              </w:rPr>
              <w:commentReference w:id="2"/>
            </w:r>
          </w:p>
        </w:tc>
        <w:tc>
          <w:tcPr>
            <w:tcW w:w="0" w:type="auto"/>
          </w:tcPr>
          <w:p w:rsidR="002417A9" w:rsidRDefault="002417A9">
            <w:r>
              <w:t>constipation</w:t>
            </w:r>
          </w:p>
        </w:tc>
      </w:tr>
      <w:tr w:rsidR="000E7494" w:rsidTr="00DC7563">
        <w:tc>
          <w:tcPr>
            <w:tcW w:w="0" w:type="auto"/>
          </w:tcPr>
          <w:p w:rsidR="00DC7563" w:rsidRDefault="005562F7">
            <w:r>
              <w:t>Anti-histamine</w:t>
            </w:r>
          </w:p>
        </w:tc>
        <w:tc>
          <w:tcPr>
            <w:tcW w:w="0" w:type="auto"/>
          </w:tcPr>
          <w:p w:rsidR="00DC7563" w:rsidRDefault="000E7494">
            <w:r>
              <w:t xml:space="preserve">Promethazine </w:t>
            </w:r>
          </w:p>
          <w:p w:rsidR="002417A9" w:rsidRDefault="002417A9">
            <w:r>
              <w:t>Diphenhydramine</w:t>
            </w:r>
          </w:p>
        </w:tc>
        <w:tc>
          <w:tcPr>
            <w:tcW w:w="0" w:type="auto"/>
          </w:tcPr>
          <w:p w:rsidR="00DC7563" w:rsidRDefault="000E7494">
            <w:r>
              <w:t>0.5-2mg/kg/day</w:t>
            </w:r>
          </w:p>
          <w:p w:rsidR="002417A9" w:rsidRDefault="002417A9">
            <w:r>
              <w:t>1-4mg/kg/day</w:t>
            </w:r>
          </w:p>
        </w:tc>
        <w:tc>
          <w:tcPr>
            <w:tcW w:w="0" w:type="auto"/>
          </w:tcPr>
          <w:p w:rsidR="00DC7563" w:rsidRDefault="000E7494">
            <w:r>
              <w:t>Pruritis, nausea and vomiting.</w:t>
            </w:r>
          </w:p>
        </w:tc>
      </w:tr>
    </w:tbl>
    <w:p w:rsidR="00DC7563" w:rsidRDefault="00DC7563"/>
    <w:p w:rsidR="00F8065C" w:rsidRDefault="00F8065C"/>
    <w:p w:rsidR="00E662C6" w:rsidRDefault="00E662C6">
      <w:r>
        <w:t>Refer</w:t>
      </w:r>
      <w:r w:rsidR="005C73B8">
        <w:t>e</w:t>
      </w:r>
      <w:r>
        <w:t>nces</w:t>
      </w:r>
    </w:p>
    <w:p w:rsidR="00876232" w:rsidRDefault="00876232" w:rsidP="00876232">
      <w:pPr>
        <w:pStyle w:val="ListParagraph"/>
        <w:numPr>
          <w:ilvl w:val="0"/>
          <w:numId w:val="7"/>
        </w:numPr>
      </w:pPr>
      <w:proofErr w:type="spellStart"/>
      <w:r>
        <w:t>Carrol</w:t>
      </w:r>
      <w:proofErr w:type="spellEnd"/>
      <w:r>
        <w:t xml:space="preserve"> W 2010, Cancer in Children and Adolescents, Jones and Bartlett Publishers, India 2010.</w:t>
      </w:r>
    </w:p>
    <w:p w:rsidR="005C73B8" w:rsidRDefault="00995651" w:rsidP="00626AD3">
      <w:pPr>
        <w:pStyle w:val="ListParagraph"/>
        <w:numPr>
          <w:ilvl w:val="0"/>
          <w:numId w:val="7"/>
        </w:numPr>
      </w:pPr>
      <w:r>
        <w:t>Friedrichsdorf S 2010</w:t>
      </w:r>
      <w:r w:rsidR="00626AD3">
        <w:t>, Pain</w:t>
      </w:r>
      <w:r>
        <w:t xml:space="preserve"> management of children with advanced cancer</w:t>
      </w:r>
      <w:r w:rsidR="00626AD3">
        <w:t xml:space="preserve"> and during end of life care, Department of Pain Medicine and Palliative care , Children s Hospital &amp; clinic of Minnesota, USA 2010.</w:t>
      </w:r>
    </w:p>
    <w:p w:rsidR="00A82AC3" w:rsidRDefault="002D6BAD" w:rsidP="00626AD3">
      <w:pPr>
        <w:pStyle w:val="ListParagraph"/>
        <w:numPr>
          <w:ilvl w:val="0"/>
          <w:numId w:val="7"/>
        </w:numPr>
      </w:pPr>
      <w:r>
        <w:t xml:space="preserve">Kopf A 2010, Guide to Pain Management in Low resource </w:t>
      </w:r>
      <w:r w:rsidR="00491356">
        <w:t>settings</w:t>
      </w:r>
      <w:r w:rsidR="00751AC0">
        <w:t>, International Association for the study of Pain 2010.</w:t>
      </w:r>
    </w:p>
    <w:p w:rsidR="00876232" w:rsidRDefault="00876232" w:rsidP="00876232">
      <w:bookmarkStart w:id="3" w:name="_GoBack"/>
      <w:bookmarkEnd w:id="3"/>
    </w:p>
    <w:p w:rsidR="00876232" w:rsidRDefault="00876232" w:rsidP="00876232">
      <w:pPr>
        <w:pStyle w:val="ListParagraph"/>
        <w:numPr>
          <w:ilvl w:val="0"/>
          <w:numId w:val="7"/>
        </w:numPr>
      </w:pPr>
      <w:r>
        <w:lastRenderedPageBreak/>
        <w:t xml:space="preserve">Israelis T 2013, Recommendations for Supportive Care in Low Income Settings, </w:t>
      </w:r>
      <w:proofErr w:type="spellStart"/>
      <w:r>
        <w:t>Pediatric</w:t>
      </w:r>
      <w:proofErr w:type="spellEnd"/>
      <w:r>
        <w:t xml:space="preserve"> Blood Cancer, Vol 60:899-904, 2013.</w:t>
      </w:r>
    </w:p>
    <w:p w:rsidR="00876232" w:rsidRDefault="00876232" w:rsidP="00876232">
      <w:pPr>
        <w:pStyle w:val="ListParagraph"/>
        <w:numPr>
          <w:ilvl w:val="0"/>
          <w:numId w:val="7"/>
        </w:numPr>
      </w:pPr>
      <w:proofErr w:type="spellStart"/>
      <w:r>
        <w:t>Oussama</w:t>
      </w:r>
      <w:proofErr w:type="spellEnd"/>
      <w:r>
        <w:t xml:space="preserve"> A 2010, Supportive Care in Paediatric Oncology, Jones and Bartlett Publishers, India 2010.</w:t>
      </w:r>
    </w:p>
    <w:p w:rsidR="00876232" w:rsidRDefault="00876232" w:rsidP="00876232">
      <w:pPr>
        <w:pStyle w:val="ListParagraph"/>
        <w:numPr>
          <w:ilvl w:val="0"/>
          <w:numId w:val="7"/>
        </w:numPr>
      </w:pPr>
      <w:r>
        <w:t>Shann F, Drug Doses 15 Edition 2010.</w:t>
      </w:r>
    </w:p>
    <w:p w:rsidR="00876232" w:rsidRDefault="00876232" w:rsidP="00876232">
      <w:pPr>
        <w:pStyle w:val="ListParagraph"/>
      </w:pPr>
    </w:p>
    <w:sectPr w:rsidR="00876232" w:rsidSect="004C3E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duket" w:date="2014-04-16T15:46:00Z" w:initials="d">
    <w:p w:rsidR="00090A10" w:rsidRDefault="00090A10">
      <w:pPr>
        <w:pStyle w:val="CommentText"/>
      </w:pPr>
      <w:r>
        <w:rPr>
          <w:rStyle w:val="CommentReference"/>
        </w:rPr>
        <w:annotationRef/>
      </w:r>
      <w:r>
        <w:t>Needs to be readable</w:t>
      </w:r>
    </w:p>
  </w:comment>
  <w:comment w:id="1" w:author="duket" w:date="2014-04-16T15:38:00Z" w:initials="d">
    <w:p w:rsidR="00090A10" w:rsidRDefault="00090A10">
      <w:pPr>
        <w:pStyle w:val="CommentText"/>
      </w:pPr>
      <w:r>
        <w:rPr>
          <w:rStyle w:val="CommentReference"/>
        </w:rPr>
        <w:annotationRef/>
      </w:r>
      <w:r>
        <w:t>Is it better to give a mg/kg dose recommendation?</w:t>
      </w:r>
    </w:p>
  </w:comment>
  <w:comment w:id="2" w:author="duket" w:date="2014-04-16T15:37:00Z" w:initials="d">
    <w:p w:rsidR="00090A10" w:rsidRDefault="00090A10">
      <w:pPr>
        <w:pStyle w:val="CommentText"/>
      </w:pPr>
      <w:r>
        <w:rPr>
          <w:rStyle w:val="CommentReference"/>
        </w:rPr>
        <w:annotationRef/>
      </w:r>
      <w:r>
        <w:t>That’s a very high dose!</w:t>
      </w:r>
    </w:p>
    <w:p w:rsidR="00090A10" w:rsidRDefault="00090A10">
      <w:pPr>
        <w:pStyle w:val="CommentText"/>
      </w:pPr>
      <w:r>
        <w:t>Do you mean 5-15mg/kg?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inionpr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42492"/>
    <w:multiLevelType w:val="hybridMultilevel"/>
    <w:tmpl w:val="63FACA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35AFA"/>
    <w:multiLevelType w:val="hybridMultilevel"/>
    <w:tmpl w:val="D876DE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A2613"/>
    <w:multiLevelType w:val="hybridMultilevel"/>
    <w:tmpl w:val="62A852F2"/>
    <w:lvl w:ilvl="0" w:tplc="F4200D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E01D17"/>
    <w:multiLevelType w:val="hybridMultilevel"/>
    <w:tmpl w:val="72EAF42E"/>
    <w:lvl w:ilvl="0" w:tplc="838C03D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80" w:hanging="360"/>
      </w:pPr>
    </w:lvl>
    <w:lvl w:ilvl="2" w:tplc="0C09001B" w:tentative="1">
      <w:start w:val="1"/>
      <w:numFmt w:val="lowerRoman"/>
      <w:lvlText w:val="%3."/>
      <w:lvlJc w:val="right"/>
      <w:pPr>
        <w:ind w:left="2100" w:hanging="180"/>
      </w:pPr>
    </w:lvl>
    <w:lvl w:ilvl="3" w:tplc="0C09000F" w:tentative="1">
      <w:start w:val="1"/>
      <w:numFmt w:val="decimal"/>
      <w:lvlText w:val="%4."/>
      <w:lvlJc w:val="left"/>
      <w:pPr>
        <w:ind w:left="2820" w:hanging="360"/>
      </w:pPr>
    </w:lvl>
    <w:lvl w:ilvl="4" w:tplc="0C090019" w:tentative="1">
      <w:start w:val="1"/>
      <w:numFmt w:val="lowerLetter"/>
      <w:lvlText w:val="%5."/>
      <w:lvlJc w:val="left"/>
      <w:pPr>
        <w:ind w:left="3540" w:hanging="360"/>
      </w:pPr>
    </w:lvl>
    <w:lvl w:ilvl="5" w:tplc="0C09001B" w:tentative="1">
      <w:start w:val="1"/>
      <w:numFmt w:val="lowerRoman"/>
      <w:lvlText w:val="%6."/>
      <w:lvlJc w:val="right"/>
      <w:pPr>
        <w:ind w:left="4260" w:hanging="180"/>
      </w:pPr>
    </w:lvl>
    <w:lvl w:ilvl="6" w:tplc="0C09000F" w:tentative="1">
      <w:start w:val="1"/>
      <w:numFmt w:val="decimal"/>
      <w:lvlText w:val="%7."/>
      <w:lvlJc w:val="left"/>
      <w:pPr>
        <w:ind w:left="4980" w:hanging="360"/>
      </w:pPr>
    </w:lvl>
    <w:lvl w:ilvl="7" w:tplc="0C090019" w:tentative="1">
      <w:start w:val="1"/>
      <w:numFmt w:val="lowerLetter"/>
      <w:lvlText w:val="%8."/>
      <w:lvlJc w:val="left"/>
      <w:pPr>
        <w:ind w:left="5700" w:hanging="360"/>
      </w:pPr>
    </w:lvl>
    <w:lvl w:ilvl="8" w:tplc="0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4416375C"/>
    <w:multiLevelType w:val="hybridMultilevel"/>
    <w:tmpl w:val="5C5494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F4E40"/>
    <w:multiLevelType w:val="hybridMultilevel"/>
    <w:tmpl w:val="E8A0F95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3F2441"/>
    <w:multiLevelType w:val="hybridMultilevel"/>
    <w:tmpl w:val="702827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3D00C5"/>
    <w:multiLevelType w:val="hybridMultilevel"/>
    <w:tmpl w:val="4B06B674"/>
    <w:lvl w:ilvl="0" w:tplc="339675D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35" w:hanging="360"/>
      </w:pPr>
    </w:lvl>
    <w:lvl w:ilvl="2" w:tplc="0C09001B" w:tentative="1">
      <w:start w:val="1"/>
      <w:numFmt w:val="lowerRoman"/>
      <w:lvlText w:val="%3."/>
      <w:lvlJc w:val="right"/>
      <w:pPr>
        <w:ind w:left="2055" w:hanging="180"/>
      </w:pPr>
    </w:lvl>
    <w:lvl w:ilvl="3" w:tplc="0C09000F" w:tentative="1">
      <w:start w:val="1"/>
      <w:numFmt w:val="decimal"/>
      <w:lvlText w:val="%4."/>
      <w:lvlJc w:val="left"/>
      <w:pPr>
        <w:ind w:left="2775" w:hanging="360"/>
      </w:pPr>
    </w:lvl>
    <w:lvl w:ilvl="4" w:tplc="0C090019" w:tentative="1">
      <w:start w:val="1"/>
      <w:numFmt w:val="lowerLetter"/>
      <w:lvlText w:val="%5."/>
      <w:lvlJc w:val="left"/>
      <w:pPr>
        <w:ind w:left="3495" w:hanging="360"/>
      </w:pPr>
    </w:lvl>
    <w:lvl w:ilvl="5" w:tplc="0C09001B" w:tentative="1">
      <w:start w:val="1"/>
      <w:numFmt w:val="lowerRoman"/>
      <w:lvlText w:val="%6."/>
      <w:lvlJc w:val="right"/>
      <w:pPr>
        <w:ind w:left="4215" w:hanging="180"/>
      </w:pPr>
    </w:lvl>
    <w:lvl w:ilvl="6" w:tplc="0C09000F" w:tentative="1">
      <w:start w:val="1"/>
      <w:numFmt w:val="decimal"/>
      <w:lvlText w:val="%7."/>
      <w:lvlJc w:val="left"/>
      <w:pPr>
        <w:ind w:left="4935" w:hanging="360"/>
      </w:pPr>
    </w:lvl>
    <w:lvl w:ilvl="7" w:tplc="0C090019" w:tentative="1">
      <w:start w:val="1"/>
      <w:numFmt w:val="lowerLetter"/>
      <w:lvlText w:val="%8."/>
      <w:lvlJc w:val="left"/>
      <w:pPr>
        <w:ind w:left="5655" w:hanging="360"/>
      </w:pPr>
    </w:lvl>
    <w:lvl w:ilvl="8" w:tplc="0C0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trackRevisions/>
  <w:defaultTabStop w:val="720"/>
  <w:characterSpacingControl w:val="doNotCompress"/>
  <w:compat/>
  <w:rsids>
    <w:rsidRoot w:val="00114DC9"/>
    <w:rsid w:val="00090A10"/>
    <w:rsid w:val="000C3AF1"/>
    <w:rsid w:val="000E7494"/>
    <w:rsid w:val="000F55E8"/>
    <w:rsid w:val="00103BA7"/>
    <w:rsid w:val="00114DC9"/>
    <w:rsid w:val="0014601B"/>
    <w:rsid w:val="001B74C5"/>
    <w:rsid w:val="002065E8"/>
    <w:rsid w:val="002417A9"/>
    <w:rsid w:val="002B1E57"/>
    <w:rsid w:val="002D6BAD"/>
    <w:rsid w:val="00322861"/>
    <w:rsid w:val="003827A4"/>
    <w:rsid w:val="003B035C"/>
    <w:rsid w:val="00491356"/>
    <w:rsid w:val="004C39F8"/>
    <w:rsid w:val="004C3E5A"/>
    <w:rsid w:val="004E2FE1"/>
    <w:rsid w:val="00514BB4"/>
    <w:rsid w:val="005562F7"/>
    <w:rsid w:val="00596BCC"/>
    <w:rsid w:val="005B5F59"/>
    <w:rsid w:val="005C73B8"/>
    <w:rsid w:val="00626AD3"/>
    <w:rsid w:val="00642453"/>
    <w:rsid w:val="006777C1"/>
    <w:rsid w:val="0073794B"/>
    <w:rsid w:val="0074003D"/>
    <w:rsid w:val="00751AC0"/>
    <w:rsid w:val="007925A9"/>
    <w:rsid w:val="00822121"/>
    <w:rsid w:val="00876232"/>
    <w:rsid w:val="00886A27"/>
    <w:rsid w:val="008E23E9"/>
    <w:rsid w:val="009472FA"/>
    <w:rsid w:val="00995651"/>
    <w:rsid w:val="009E3F34"/>
    <w:rsid w:val="00A00B34"/>
    <w:rsid w:val="00A47FB5"/>
    <w:rsid w:val="00A82AC3"/>
    <w:rsid w:val="00B25F6F"/>
    <w:rsid w:val="00B62D92"/>
    <w:rsid w:val="00B774AA"/>
    <w:rsid w:val="00B97A5E"/>
    <w:rsid w:val="00DC7563"/>
    <w:rsid w:val="00E15DAD"/>
    <w:rsid w:val="00E662C6"/>
    <w:rsid w:val="00F17FF8"/>
    <w:rsid w:val="00F8065C"/>
    <w:rsid w:val="00FC07C6"/>
    <w:rsid w:val="00FF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E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F59"/>
    <w:pPr>
      <w:ind w:left="720"/>
      <w:contextualSpacing/>
    </w:pPr>
  </w:style>
  <w:style w:type="table" w:styleId="TableGrid">
    <w:name w:val="Table Grid"/>
    <w:basedOn w:val="TableNormal"/>
    <w:uiPriority w:val="39"/>
    <w:rsid w:val="00DC7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0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A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90A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A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A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A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A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ndawi.com/journals/prt/2011/393404/fig1/" TargetMode="Externa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Gwenda Anga</dc:creator>
  <cp:keywords/>
  <dc:description/>
  <cp:lastModifiedBy>duket</cp:lastModifiedBy>
  <cp:revision>43</cp:revision>
  <dcterms:created xsi:type="dcterms:W3CDTF">2014-04-09T13:24:00Z</dcterms:created>
  <dcterms:modified xsi:type="dcterms:W3CDTF">2014-04-16T05:46:00Z</dcterms:modified>
</cp:coreProperties>
</file>